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57" w:rsidRPr="005869A7" w:rsidRDefault="00C37F57" w:rsidP="009744E1">
      <w:pPr>
        <w:jc w:val="center"/>
        <w:rPr>
          <w:b/>
          <w:sz w:val="26"/>
          <w:szCs w:val="26"/>
        </w:rPr>
      </w:pPr>
      <w:r w:rsidRPr="005869A7">
        <w:rPr>
          <w:b/>
          <w:sz w:val="26"/>
          <w:szCs w:val="26"/>
        </w:rPr>
        <w:t>АДМИНИСТРАЦИЯ</w:t>
      </w:r>
    </w:p>
    <w:p w:rsidR="00C37F57" w:rsidRPr="005869A7" w:rsidRDefault="00C37F57" w:rsidP="009744E1">
      <w:pPr>
        <w:jc w:val="center"/>
        <w:rPr>
          <w:b/>
          <w:sz w:val="26"/>
          <w:szCs w:val="26"/>
        </w:rPr>
      </w:pPr>
      <w:r w:rsidRPr="005869A7">
        <w:rPr>
          <w:b/>
          <w:sz w:val="26"/>
          <w:szCs w:val="26"/>
        </w:rPr>
        <w:t>ВИЛЕГОДСКОГО МУНИЦИПАЛЬНОГО ОКРУГА</w:t>
      </w:r>
    </w:p>
    <w:p w:rsidR="00C37F57" w:rsidRPr="005869A7" w:rsidRDefault="00C37F57" w:rsidP="009744E1">
      <w:pPr>
        <w:jc w:val="center"/>
        <w:rPr>
          <w:b/>
          <w:sz w:val="26"/>
          <w:szCs w:val="26"/>
        </w:rPr>
      </w:pPr>
      <w:r w:rsidRPr="005869A7">
        <w:rPr>
          <w:b/>
          <w:sz w:val="26"/>
          <w:szCs w:val="26"/>
        </w:rPr>
        <w:t>АРХАНГЕЛЬСКОЙ ОБЛАСТИ</w:t>
      </w:r>
    </w:p>
    <w:p w:rsidR="00C37F57" w:rsidRPr="00C15A6C" w:rsidRDefault="00C37F57" w:rsidP="00C37F57">
      <w:pPr>
        <w:jc w:val="center"/>
        <w:rPr>
          <w:bCs/>
          <w:sz w:val="10"/>
          <w:szCs w:val="10"/>
        </w:rPr>
      </w:pPr>
    </w:p>
    <w:p w:rsidR="00C37F57" w:rsidRPr="005869A7" w:rsidRDefault="00C37F57" w:rsidP="00C37F57">
      <w:pPr>
        <w:jc w:val="center"/>
        <w:rPr>
          <w:b/>
          <w:sz w:val="26"/>
          <w:szCs w:val="26"/>
        </w:rPr>
      </w:pPr>
      <w:r w:rsidRPr="005869A7">
        <w:rPr>
          <w:b/>
          <w:sz w:val="26"/>
          <w:szCs w:val="26"/>
        </w:rPr>
        <w:t xml:space="preserve">УПРАВЛЕНИЕ ФИНАНСОВО-ЭКОНОМИЧЕСКОЙ ДЕЯТЕЛЬНОСТИ </w:t>
      </w:r>
      <w:r>
        <w:rPr>
          <w:b/>
          <w:sz w:val="26"/>
          <w:szCs w:val="26"/>
        </w:rPr>
        <w:t xml:space="preserve">       </w:t>
      </w:r>
      <w:r w:rsidRPr="005869A7">
        <w:rPr>
          <w:b/>
          <w:sz w:val="26"/>
          <w:szCs w:val="26"/>
        </w:rPr>
        <w:t xml:space="preserve">И ИМУЩЕСТВЕННЫХ ОТНОШЕНИЙ </w:t>
      </w:r>
    </w:p>
    <w:p w:rsidR="009744E1" w:rsidRPr="002D1300" w:rsidRDefault="009744E1" w:rsidP="009744E1">
      <w:pPr>
        <w:keepNext/>
        <w:tabs>
          <w:tab w:val="num" w:pos="0"/>
          <w:tab w:val="left" w:pos="9360"/>
        </w:tabs>
        <w:outlineLvl w:val="1"/>
        <w:rPr>
          <w:rFonts w:eastAsia="Calibri"/>
          <w:color w:val="000000"/>
          <w:spacing w:val="24"/>
          <w:sz w:val="28"/>
          <w:szCs w:val="28"/>
        </w:rPr>
      </w:pPr>
    </w:p>
    <w:p w:rsidR="002C4089" w:rsidRPr="005869A7" w:rsidRDefault="002C4089" w:rsidP="002C4089">
      <w:pPr>
        <w:pStyle w:val="a6"/>
        <w:jc w:val="center"/>
        <w:rPr>
          <w:b/>
          <w:sz w:val="26"/>
          <w:szCs w:val="26"/>
        </w:rPr>
      </w:pPr>
      <w:r w:rsidRPr="005869A7">
        <w:rPr>
          <w:b/>
          <w:sz w:val="26"/>
          <w:szCs w:val="26"/>
        </w:rPr>
        <w:t>РАСПОРЯЖЕНИЕ</w:t>
      </w:r>
    </w:p>
    <w:p w:rsidR="000902D9" w:rsidRDefault="000902D9" w:rsidP="000902D9">
      <w:pPr>
        <w:pStyle w:val="a6"/>
        <w:jc w:val="center"/>
        <w:rPr>
          <w:b/>
          <w:sz w:val="28"/>
          <w:szCs w:val="28"/>
        </w:rPr>
      </w:pPr>
    </w:p>
    <w:p w:rsidR="000902D9" w:rsidRDefault="00C37F57" w:rsidP="00C37F57">
      <w:pPr>
        <w:pStyle w:val="a6"/>
        <w:jc w:val="center"/>
        <w:rPr>
          <w:sz w:val="28"/>
          <w:szCs w:val="28"/>
        </w:rPr>
      </w:pPr>
      <w:r w:rsidRPr="00010597">
        <w:rPr>
          <w:sz w:val="28"/>
          <w:szCs w:val="28"/>
        </w:rPr>
        <w:t xml:space="preserve">от </w:t>
      </w:r>
      <w:r w:rsidR="00010597" w:rsidRPr="00010597">
        <w:rPr>
          <w:sz w:val="28"/>
          <w:szCs w:val="28"/>
        </w:rPr>
        <w:t>27</w:t>
      </w:r>
      <w:r w:rsidR="009744E1">
        <w:rPr>
          <w:sz w:val="28"/>
          <w:szCs w:val="28"/>
        </w:rPr>
        <w:t xml:space="preserve"> апреля 2021 года </w:t>
      </w:r>
      <w:r w:rsidR="000902D9">
        <w:rPr>
          <w:sz w:val="28"/>
          <w:szCs w:val="28"/>
        </w:rPr>
        <w:t>№ </w:t>
      </w:r>
      <w:r w:rsidR="009744E1">
        <w:rPr>
          <w:sz w:val="28"/>
          <w:szCs w:val="28"/>
        </w:rPr>
        <w:t>146</w:t>
      </w:r>
    </w:p>
    <w:p w:rsidR="000902D9" w:rsidRDefault="000902D9" w:rsidP="000902D9">
      <w:pPr>
        <w:pStyle w:val="a6"/>
        <w:ind w:firstLine="851"/>
        <w:rPr>
          <w:sz w:val="28"/>
          <w:szCs w:val="28"/>
        </w:rPr>
      </w:pPr>
    </w:p>
    <w:p w:rsidR="000902D9" w:rsidRDefault="000902D9" w:rsidP="000902D9">
      <w:pPr>
        <w:tabs>
          <w:tab w:val="left" w:pos="2640"/>
        </w:tabs>
        <w:jc w:val="center"/>
        <w:rPr>
          <w:sz w:val="28"/>
          <w:szCs w:val="28"/>
        </w:rPr>
      </w:pPr>
      <w:r>
        <w:rPr>
          <w:sz w:val="28"/>
          <w:szCs w:val="28"/>
        </w:rPr>
        <w:t>с. Ильинско-Подомское</w:t>
      </w:r>
    </w:p>
    <w:p w:rsidR="000902D9" w:rsidRDefault="000902D9" w:rsidP="000902D9">
      <w:pPr>
        <w:tabs>
          <w:tab w:val="left" w:pos="2640"/>
        </w:tabs>
        <w:jc w:val="center"/>
        <w:rPr>
          <w:sz w:val="28"/>
          <w:szCs w:val="28"/>
        </w:rPr>
      </w:pPr>
    </w:p>
    <w:p w:rsidR="000902D9" w:rsidRDefault="000902D9" w:rsidP="000902D9">
      <w:pPr>
        <w:jc w:val="center"/>
        <w:rPr>
          <w:b/>
          <w:sz w:val="28"/>
          <w:szCs w:val="28"/>
        </w:rPr>
      </w:pPr>
      <w:r>
        <w:rPr>
          <w:b/>
          <w:sz w:val="28"/>
          <w:szCs w:val="28"/>
        </w:rPr>
        <w:t>Об утверждении стоимости 1 квадратного метра площади, занимаемой нестационарным торговым объектом и коэффициента</w:t>
      </w:r>
      <w:r w:rsidR="00C37F57">
        <w:rPr>
          <w:b/>
          <w:sz w:val="28"/>
          <w:szCs w:val="28"/>
        </w:rPr>
        <w:t xml:space="preserve"> </w:t>
      </w:r>
      <w:r>
        <w:rPr>
          <w:b/>
          <w:sz w:val="28"/>
          <w:szCs w:val="28"/>
        </w:rPr>
        <w:t xml:space="preserve">месторасположения нестационарного торгового объекта </w:t>
      </w:r>
      <w:r w:rsidR="00C37F57">
        <w:rPr>
          <w:b/>
          <w:sz w:val="28"/>
          <w:szCs w:val="28"/>
        </w:rPr>
        <w:t xml:space="preserve">                                         </w:t>
      </w:r>
      <w:r>
        <w:rPr>
          <w:b/>
          <w:sz w:val="28"/>
          <w:szCs w:val="28"/>
        </w:rPr>
        <w:t xml:space="preserve">на территории </w:t>
      </w:r>
      <w:r w:rsidR="00C37F57">
        <w:rPr>
          <w:b/>
          <w:sz w:val="28"/>
          <w:szCs w:val="28"/>
        </w:rPr>
        <w:t xml:space="preserve">Вилегодского </w:t>
      </w:r>
      <w:r>
        <w:rPr>
          <w:b/>
          <w:sz w:val="28"/>
          <w:szCs w:val="28"/>
        </w:rPr>
        <w:t xml:space="preserve">муниципального </w:t>
      </w:r>
      <w:r w:rsidR="002D1300">
        <w:rPr>
          <w:b/>
          <w:sz w:val="28"/>
          <w:szCs w:val="28"/>
        </w:rPr>
        <w:br/>
      </w:r>
      <w:r>
        <w:rPr>
          <w:b/>
          <w:sz w:val="28"/>
          <w:szCs w:val="28"/>
        </w:rPr>
        <w:t>о</w:t>
      </w:r>
      <w:r w:rsidR="00C37F57">
        <w:rPr>
          <w:b/>
          <w:sz w:val="28"/>
          <w:szCs w:val="28"/>
        </w:rPr>
        <w:t>круга</w:t>
      </w:r>
      <w:r>
        <w:rPr>
          <w:b/>
          <w:sz w:val="28"/>
          <w:szCs w:val="28"/>
        </w:rPr>
        <w:t xml:space="preserve"> в 202</w:t>
      </w:r>
      <w:r w:rsidR="00C37F57">
        <w:rPr>
          <w:b/>
          <w:sz w:val="28"/>
          <w:szCs w:val="28"/>
        </w:rPr>
        <w:t>1</w:t>
      </w:r>
      <w:r>
        <w:rPr>
          <w:b/>
          <w:sz w:val="28"/>
          <w:szCs w:val="28"/>
        </w:rPr>
        <w:t xml:space="preserve"> году</w:t>
      </w:r>
    </w:p>
    <w:p w:rsidR="000902D9" w:rsidRDefault="000902D9" w:rsidP="000902D9">
      <w:pPr>
        <w:ind w:left="730"/>
        <w:jc w:val="both"/>
        <w:rPr>
          <w:b/>
          <w:sz w:val="28"/>
          <w:szCs w:val="28"/>
        </w:rPr>
      </w:pPr>
    </w:p>
    <w:p w:rsidR="000902D9" w:rsidRDefault="000902D9" w:rsidP="002D1300">
      <w:pPr>
        <w:spacing w:line="24" w:lineRule="atLeast"/>
        <w:ind w:firstLine="709"/>
        <w:jc w:val="both"/>
        <w:rPr>
          <w:sz w:val="28"/>
          <w:szCs w:val="28"/>
        </w:rPr>
      </w:pPr>
      <w:r>
        <w:rPr>
          <w:sz w:val="28"/>
          <w:szCs w:val="28"/>
        </w:rPr>
        <w:t xml:space="preserve">В соответствии с постановлением </w:t>
      </w:r>
      <w:r w:rsidR="00C37F57">
        <w:rPr>
          <w:sz w:val="28"/>
          <w:szCs w:val="28"/>
        </w:rPr>
        <w:t>А</w:t>
      </w:r>
      <w:r>
        <w:rPr>
          <w:sz w:val="28"/>
          <w:szCs w:val="28"/>
        </w:rPr>
        <w:t>дминистрации Вилегодск</w:t>
      </w:r>
      <w:r w:rsidR="00C37F57">
        <w:rPr>
          <w:sz w:val="28"/>
          <w:szCs w:val="28"/>
        </w:rPr>
        <w:t>ого</w:t>
      </w:r>
      <w:r>
        <w:rPr>
          <w:sz w:val="28"/>
          <w:szCs w:val="28"/>
        </w:rPr>
        <w:t xml:space="preserve"> </w:t>
      </w:r>
      <w:r w:rsidR="00C37F57">
        <w:rPr>
          <w:sz w:val="28"/>
          <w:szCs w:val="28"/>
        </w:rPr>
        <w:t xml:space="preserve">муниципального округа </w:t>
      </w:r>
      <w:r>
        <w:rPr>
          <w:sz w:val="28"/>
          <w:szCs w:val="28"/>
        </w:rPr>
        <w:t xml:space="preserve">от </w:t>
      </w:r>
      <w:r w:rsidR="00680137">
        <w:rPr>
          <w:sz w:val="28"/>
          <w:szCs w:val="28"/>
        </w:rPr>
        <w:t>19</w:t>
      </w:r>
      <w:r>
        <w:rPr>
          <w:sz w:val="28"/>
          <w:szCs w:val="28"/>
        </w:rPr>
        <w:t>.0</w:t>
      </w:r>
      <w:r w:rsidR="00C37F57">
        <w:rPr>
          <w:sz w:val="28"/>
          <w:szCs w:val="28"/>
        </w:rPr>
        <w:t>4</w:t>
      </w:r>
      <w:r>
        <w:rPr>
          <w:sz w:val="28"/>
          <w:szCs w:val="28"/>
        </w:rPr>
        <w:t>.20</w:t>
      </w:r>
      <w:r w:rsidR="00C37F57">
        <w:rPr>
          <w:sz w:val="28"/>
          <w:szCs w:val="28"/>
        </w:rPr>
        <w:t>21</w:t>
      </w:r>
      <w:r>
        <w:rPr>
          <w:sz w:val="28"/>
          <w:szCs w:val="28"/>
        </w:rPr>
        <w:t xml:space="preserve"> №</w:t>
      </w:r>
      <w:r w:rsidR="00680137">
        <w:rPr>
          <w:sz w:val="28"/>
          <w:szCs w:val="28"/>
        </w:rPr>
        <w:t>72-нп</w:t>
      </w:r>
      <w:r>
        <w:rPr>
          <w:sz w:val="28"/>
          <w:szCs w:val="28"/>
        </w:rPr>
        <w:t xml:space="preserve"> «О разме</w:t>
      </w:r>
      <w:r w:rsidR="00035B48">
        <w:rPr>
          <w:sz w:val="28"/>
          <w:szCs w:val="28"/>
        </w:rPr>
        <w:t xml:space="preserve">щении нестационарных </w:t>
      </w:r>
      <w:r>
        <w:rPr>
          <w:sz w:val="28"/>
          <w:szCs w:val="28"/>
        </w:rPr>
        <w:t>торговых объектов</w:t>
      </w:r>
      <w:r w:rsidR="00C37F57">
        <w:rPr>
          <w:sz w:val="28"/>
          <w:szCs w:val="28"/>
        </w:rPr>
        <w:t xml:space="preserve"> </w:t>
      </w:r>
      <w:r w:rsidR="002C4089">
        <w:rPr>
          <w:sz w:val="28"/>
          <w:szCs w:val="28"/>
        </w:rPr>
        <w:t xml:space="preserve">на территории </w:t>
      </w:r>
      <w:r w:rsidR="00C37F57" w:rsidRPr="00C37F57">
        <w:rPr>
          <w:sz w:val="28"/>
          <w:szCs w:val="28"/>
        </w:rPr>
        <w:t>Вилегодского                         муниципального округа Архангельской области</w:t>
      </w:r>
      <w:r w:rsidR="00C37F57">
        <w:rPr>
          <w:sz w:val="28"/>
          <w:szCs w:val="28"/>
        </w:rPr>
        <w:t>» Управление финансово-экономической деятельности</w:t>
      </w:r>
      <w:r w:rsidR="00F3426B">
        <w:rPr>
          <w:sz w:val="28"/>
          <w:szCs w:val="28"/>
        </w:rPr>
        <w:t xml:space="preserve"> и имущественных отношений</w:t>
      </w:r>
      <w:r>
        <w:rPr>
          <w:b/>
          <w:sz w:val="28"/>
          <w:szCs w:val="28"/>
        </w:rPr>
        <w:t>:</w:t>
      </w:r>
    </w:p>
    <w:p w:rsidR="000902D9" w:rsidRDefault="000902D9" w:rsidP="002C4089">
      <w:pPr>
        <w:numPr>
          <w:ilvl w:val="0"/>
          <w:numId w:val="1"/>
        </w:numPr>
        <w:tabs>
          <w:tab w:val="left" w:pos="993"/>
        </w:tabs>
        <w:ind w:left="0" w:firstLine="709"/>
        <w:jc w:val="both"/>
        <w:rPr>
          <w:sz w:val="28"/>
          <w:szCs w:val="28"/>
        </w:rPr>
      </w:pPr>
      <w:r>
        <w:rPr>
          <w:sz w:val="28"/>
          <w:szCs w:val="28"/>
        </w:rPr>
        <w:t>Утвердить прилагаемые</w:t>
      </w:r>
      <w:r w:rsidR="00D55A79">
        <w:rPr>
          <w:sz w:val="28"/>
          <w:szCs w:val="28"/>
        </w:rPr>
        <w:t>:</w:t>
      </w:r>
    </w:p>
    <w:p w:rsidR="000902D9" w:rsidRDefault="000902D9" w:rsidP="002C4089">
      <w:pPr>
        <w:numPr>
          <w:ilvl w:val="1"/>
          <w:numId w:val="1"/>
        </w:numPr>
        <w:tabs>
          <w:tab w:val="left" w:pos="1134"/>
        </w:tabs>
        <w:ind w:left="0" w:firstLine="709"/>
        <w:jc w:val="both"/>
        <w:rPr>
          <w:sz w:val="28"/>
          <w:szCs w:val="28"/>
        </w:rPr>
      </w:pPr>
      <w:r>
        <w:rPr>
          <w:sz w:val="28"/>
          <w:szCs w:val="28"/>
        </w:rPr>
        <w:t xml:space="preserve">Расчет стоимости 1 квадратного метра площади, занимаемой нестационарным торговым объектом при размещении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w:t>
      </w:r>
      <w:r w:rsidR="002D1300">
        <w:rPr>
          <w:sz w:val="28"/>
          <w:szCs w:val="28"/>
        </w:rPr>
        <w:br/>
      </w:r>
      <w:r>
        <w:rPr>
          <w:sz w:val="28"/>
          <w:szCs w:val="28"/>
        </w:rPr>
        <w:t xml:space="preserve">на территории </w:t>
      </w:r>
      <w:r w:rsidR="00C37F57">
        <w:rPr>
          <w:sz w:val="28"/>
          <w:szCs w:val="28"/>
        </w:rPr>
        <w:t>Вилегодского муниципального округа</w:t>
      </w:r>
      <w:r>
        <w:rPr>
          <w:sz w:val="28"/>
          <w:szCs w:val="28"/>
        </w:rPr>
        <w:t>;</w:t>
      </w:r>
    </w:p>
    <w:p w:rsidR="000902D9" w:rsidRDefault="00D55A79" w:rsidP="002C4089">
      <w:pPr>
        <w:numPr>
          <w:ilvl w:val="1"/>
          <w:numId w:val="1"/>
        </w:numPr>
        <w:tabs>
          <w:tab w:val="left" w:pos="1134"/>
        </w:tabs>
        <w:ind w:left="0" w:firstLine="709"/>
        <w:jc w:val="both"/>
        <w:rPr>
          <w:sz w:val="28"/>
          <w:szCs w:val="28"/>
        </w:rPr>
      </w:pPr>
      <w:r>
        <w:rPr>
          <w:sz w:val="28"/>
          <w:szCs w:val="28"/>
        </w:rPr>
        <w:t>Коэффициент место</w:t>
      </w:r>
      <w:r w:rsidR="000902D9">
        <w:rPr>
          <w:sz w:val="28"/>
          <w:szCs w:val="28"/>
        </w:rPr>
        <w:t xml:space="preserve">расположения нестационарного торгового объекта при размещении на земельных участках, находящихся </w:t>
      </w:r>
      <w:r w:rsidR="002D1300">
        <w:rPr>
          <w:sz w:val="28"/>
          <w:szCs w:val="28"/>
        </w:rPr>
        <w:br/>
      </w:r>
      <w:r w:rsidR="000902D9">
        <w:rPr>
          <w:sz w:val="28"/>
          <w:szCs w:val="28"/>
        </w:rPr>
        <w:t xml:space="preserve">в муниципальной собственности, а также на земельных участках, государственная собственность на которые не разграничена на территории </w:t>
      </w:r>
      <w:r w:rsidR="00C37F57">
        <w:rPr>
          <w:sz w:val="28"/>
          <w:szCs w:val="28"/>
        </w:rPr>
        <w:t>Вилегодского муниципального округа.</w:t>
      </w:r>
    </w:p>
    <w:p w:rsidR="000902D9" w:rsidRPr="00F3426B" w:rsidRDefault="000902D9" w:rsidP="002C4089">
      <w:pPr>
        <w:pStyle w:val="a7"/>
        <w:numPr>
          <w:ilvl w:val="0"/>
          <w:numId w:val="1"/>
        </w:numPr>
        <w:tabs>
          <w:tab w:val="left" w:pos="993"/>
        </w:tabs>
        <w:ind w:left="0" w:firstLine="709"/>
        <w:jc w:val="both"/>
        <w:rPr>
          <w:sz w:val="28"/>
          <w:szCs w:val="28"/>
        </w:rPr>
      </w:pPr>
      <w:r w:rsidRPr="00F3426B">
        <w:rPr>
          <w:sz w:val="28"/>
          <w:szCs w:val="28"/>
        </w:rPr>
        <w:t xml:space="preserve">Контроль за выполнением настоящего постановления возложить </w:t>
      </w:r>
      <w:r w:rsidR="00F3426B" w:rsidRPr="00F3426B">
        <w:rPr>
          <w:sz w:val="28"/>
          <w:szCs w:val="28"/>
        </w:rPr>
        <w:t xml:space="preserve">       </w:t>
      </w:r>
      <w:r w:rsidRPr="00F3426B">
        <w:rPr>
          <w:sz w:val="28"/>
          <w:szCs w:val="28"/>
        </w:rPr>
        <w:t xml:space="preserve">на </w:t>
      </w:r>
      <w:r w:rsidR="00F3426B" w:rsidRPr="00F3426B">
        <w:rPr>
          <w:sz w:val="28"/>
          <w:szCs w:val="28"/>
        </w:rPr>
        <w:t xml:space="preserve">заместителя главы администрации, </w:t>
      </w:r>
      <w:r w:rsidR="00680137" w:rsidRPr="00F3426B">
        <w:rPr>
          <w:sz w:val="28"/>
          <w:szCs w:val="28"/>
        </w:rPr>
        <w:t>начальника Управления</w:t>
      </w:r>
      <w:r w:rsidR="00D55A79">
        <w:rPr>
          <w:sz w:val="28"/>
          <w:szCs w:val="28"/>
        </w:rPr>
        <w:t xml:space="preserve"> финансово-экономической </w:t>
      </w:r>
      <w:r w:rsidR="00F3426B" w:rsidRPr="00F3426B">
        <w:rPr>
          <w:sz w:val="28"/>
          <w:szCs w:val="28"/>
        </w:rPr>
        <w:t>деятельности и имущественных отношений</w:t>
      </w:r>
      <w:r w:rsidR="00D55A79">
        <w:rPr>
          <w:sz w:val="28"/>
          <w:szCs w:val="28"/>
        </w:rPr>
        <w:t xml:space="preserve"> </w:t>
      </w:r>
      <w:r w:rsidR="00F3426B" w:rsidRPr="00F3426B">
        <w:rPr>
          <w:sz w:val="28"/>
          <w:szCs w:val="28"/>
        </w:rPr>
        <w:t>Н.А. Байбородина.</w:t>
      </w:r>
    </w:p>
    <w:p w:rsidR="00F3426B" w:rsidRPr="00F3426B" w:rsidRDefault="00F3426B" w:rsidP="002C4089">
      <w:pPr>
        <w:pStyle w:val="a7"/>
        <w:numPr>
          <w:ilvl w:val="0"/>
          <w:numId w:val="1"/>
        </w:numPr>
        <w:tabs>
          <w:tab w:val="left" w:pos="993"/>
        </w:tabs>
        <w:spacing w:line="24" w:lineRule="atLeast"/>
        <w:ind w:left="0" w:firstLine="709"/>
        <w:jc w:val="both"/>
        <w:rPr>
          <w:sz w:val="28"/>
          <w:szCs w:val="28"/>
        </w:rPr>
      </w:pPr>
      <w:r>
        <w:rPr>
          <w:sz w:val="28"/>
          <w:szCs w:val="28"/>
        </w:rPr>
        <w:t>О</w:t>
      </w:r>
      <w:r w:rsidR="000902D9" w:rsidRPr="00F3426B">
        <w:rPr>
          <w:sz w:val="28"/>
          <w:szCs w:val="28"/>
        </w:rPr>
        <w:t xml:space="preserve">публиковать настоящее постановление в муниципальной газете </w:t>
      </w:r>
      <w:r w:rsidR="002C4089">
        <w:rPr>
          <w:sz w:val="28"/>
          <w:szCs w:val="28"/>
        </w:rPr>
        <w:t xml:space="preserve">Вилегодского муниципального района </w:t>
      </w:r>
      <w:r w:rsidR="000902D9" w:rsidRPr="00F3426B">
        <w:rPr>
          <w:sz w:val="28"/>
          <w:szCs w:val="28"/>
        </w:rPr>
        <w:t xml:space="preserve">«Вестник Виледи» и разместить </w:t>
      </w:r>
      <w:r w:rsidR="002D1300">
        <w:rPr>
          <w:sz w:val="28"/>
          <w:szCs w:val="28"/>
        </w:rPr>
        <w:br/>
      </w:r>
      <w:r w:rsidR="000902D9" w:rsidRPr="00F3426B">
        <w:rPr>
          <w:sz w:val="28"/>
          <w:szCs w:val="28"/>
        </w:rPr>
        <w:t xml:space="preserve">на официальном сайте </w:t>
      </w:r>
      <w:r w:rsidRPr="00F3426B">
        <w:rPr>
          <w:sz w:val="28"/>
          <w:szCs w:val="28"/>
        </w:rPr>
        <w:t xml:space="preserve">Администрации Вилегодского муниципального округа. </w:t>
      </w:r>
    </w:p>
    <w:p w:rsidR="000902D9" w:rsidRDefault="000902D9" w:rsidP="00F3426B">
      <w:pPr>
        <w:tabs>
          <w:tab w:val="left" w:pos="993"/>
        </w:tabs>
        <w:ind w:left="851"/>
        <w:jc w:val="both"/>
        <w:rPr>
          <w:sz w:val="28"/>
          <w:szCs w:val="28"/>
        </w:rPr>
      </w:pPr>
    </w:p>
    <w:p w:rsidR="002D1300" w:rsidRDefault="002D1300" w:rsidP="00F3426B">
      <w:pPr>
        <w:tabs>
          <w:tab w:val="left" w:pos="993"/>
        </w:tabs>
        <w:ind w:left="851"/>
        <w:jc w:val="both"/>
        <w:rPr>
          <w:sz w:val="28"/>
          <w:szCs w:val="28"/>
        </w:rPr>
      </w:pPr>
    </w:p>
    <w:p w:rsidR="00CB7B9B" w:rsidRDefault="00680137" w:rsidP="000902D9">
      <w:pPr>
        <w:tabs>
          <w:tab w:val="right" w:pos="9380"/>
        </w:tabs>
        <w:spacing w:line="252" w:lineRule="auto"/>
        <w:rPr>
          <w:sz w:val="28"/>
          <w:szCs w:val="28"/>
        </w:rPr>
      </w:pPr>
      <w:r>
        <w:rPr>
          <w:sz w:val="28"/>
          <w:szCs w:val="28"/>
        </w:rPr>
        <w:t>Заместитель главы администрации,</w:t>
      </w:r>
    </w:p>
    <w:p w:rsidR="000902D9" w:rsidRDefault="00680137" w:rsidP="002D1300">
      <w:pPr>
        <w:tabs>
          <w:tab w:val="right" w:pos="9349"/>
        </w:tabs>
        <w:spacing w:line="252" w:lineRule="auto"/>
        <w:rPr>
          <w:sz w:val="28"/>
          <w:szCs w:val="28"/>
        </w:rPr>
      </w:pPr>
      <w:r>
        <w:rPr>
          <w:sz w:val="28"/>
          <w:szCs w:val="28"/>
        </w:rPr>
        <w:t>начальник Управления</w:t>
      </w:r>
      <w:r w:rsidR="001B7E7D">
        <w:rPr>
          <w:sz w:val="28"/>
          <w:szCs w:val="28"/>
        </w:rPr>
        <w:t xml:space="preserve"> </w:t>
      </w:r>
      <w:r w:rsidR="000902D9">
        <w:rPr>
          <w:sz w:val="28"/>
          <w:szCs w:val="28"/>
        </w:rPr>
        <w:t xml:space="preserve">                                    </w:t>
      </w:r>
      <w:r>
        <w:rPr>
          <w:sz w:val="28"/>
          <w:szCs w:val="28"/>
        </w:rPr>
        <w:t xml:space="preserve">                  </w:t>
      </w:r>
      <w:r w:rsidR="002D1300">
        <w:rPr>
          <w:sz w:val="28"/>
          <w:szCs w:val="28"/>
        </w:rPr>
        <w:t xml:space="preserve">    </w:t>
      </w:r>
      <w:r>
        <w:rPr>
          <w:sz w:val="28"/>
          <w:szCs w:val="28"/>
        </w:rPr>
        <w:t xml:space="preserve">     Н.А. Байбородин</w:t>
      </w:r>
    </w:p>
    <w:p w:rsidR="000902D9" w:rsidRPr="009025D2" w:rsidRDefault="000902D9" w:rsidP="00F3426B">
      <w:pPr>
        <w:tabs>
          <w:tab w:val="right" w:pos="9380"/>
        </w:tabs>
        <w:spacing w:line="252" w:lineRule="auto"/>
        <w:ind w:firstLine="4395"/>
        <w:jc w:val="center"/>
      </w:pPr>
      <w:r w:rsidRPr="009025D2">
        <w:lastRenderedPageBreak/>
        <w:t>УТВЕРЖДЕН</w:t>
      </w:r>
    </w:p>
    <w:p w:rsidR="00F3426B" w:rsidRPr="009025D2" w:rsidRDefault="002C4089" w:rsidP="00F3426B">
      <w:pPr>
        <w:tabs>
          <w:tab w:val="right" w:pos="9380"/>
        </w:tabs>
        <w:spacing w:line="252" w:lineRule="auto"/>
        <w:ind w:firstLine="4395"/>
        <w:jc w:val="center"/>
      </w:pPr>
      <w:r>
        <w:t>распоряжением</w:t>
      </w:r>
      <w:r w:rsidR="000902D9" w:rsidRPr="009025D2">
        <w:t xml:space="preserve"> </w:t>
      </w:r>
      <w:r w:rsidR="00F3426B" w:rsidRPr="009025D2">
        <w:t>Управления</w:t>
      </w:r>
    </w:p>
    <w:p w:rsidR="00F3426B" w:rsidRPr="009025D2" w:rsidRDefault="00F3426B" w:rsidP="00F3426B">
      <w:pPr>
        <w:tabs>
          <w:tab w:val="right" w:pos="9380"/>
        </w:tabs>
        <w:spacing w:line="252" w:lineRule="auto"/>
        <w:ind w:firstLine="4395"/>
        <w:jc w:val="center"/>
      </w:pPr>
      <w:r w:rsidRPr="009025D2">
        <w:t>финансово-экономической деятельности</w:t>
      </w:r>
    </w:p>
    <w:p w:rsidR="00F3426B" w:rsidRDefault="00F3426B" w:rsidP="00F3426B">
      <w:pPr>
        <w:tabs>
          <w:tab w:val="right" w:pos="9380"/>
        </w:tabs>
        <w:spacing w:line="252" w:lineRule="auto"/>
        <w:ind w:firstLine="4395"/>
        <w:jc w:val="center"/>
      </w:pPr>
      <w:r w:rsidRPr="009025D2">
        <w:t>и имущественных отношений</w:t>
      </w:r>
      <w:r w:rsidR="002D1300">
        <w:t xml:space="preserve"> администрации</w:t>
      </w:r>
    </w:p>
    <w:p w:rsidR="002D1300" w:rsidRPr="009025D2" w:rsidRDefault="002D1300" w:rsidP="00F3426B">
      <w:pPr>
        <w:tabs>
          <w:tab w:val="right" w:pos="9380"/>
        </w:tabs>
        <w:spacing w:line="252" w:lineRule="auto"/>
        <w:ind w:firstLine="4395"/>
        <w:jc w:val="center"/>
      </w:pPr>
      <w:r>
        <w:t>Вилегодского муниципального округа</w:t>
      </w:r>
    </w:p>
    <w:p w:rsidR="000902D9" w:rsidRPr="009025D2" w:rsidRDefault="000902D9" w:rsidP="00F3426B">
      <w:pPr>
        <w:tabs>
          <w:tab w:val="right" w:pos="9380"/>
        </w:tabs>
        <w:spacing w:line="252" w:lineRule="auto"/>
        <w:ind w:firstLine="4395"/>
        <w:jc w:val="center"/>
      </w:pPr>
      <w:r w:rsidRPr="009025D2">
        <w:t xml:space="preserve">от </w:t>
      </w:r>
      <w:r w:rsidR="00010597">
        <w:t>27</w:t>
      </w:r>
      <w:r w:rsidRPr="009025D2">
        <w:t>.</w:t>
      </w:r>
      <w:r w:rsidR="009025D2" w:rsidRPr="009025D2">
        <w:t>04</w:t>
      </w:r>
      <w:r w:rsidRPr="009025D2">
        <w:t>.20</w:t>
      </w:r>
      <w:r w:rsidR="009025D2" w:rsidRPr="009025D2">
        <w:t>2</w:t>
      </w:r>
      <w:r w:rsidRPr="009025D2">
        <w:t xml:space="preserve">1 № </w:t>
      </w:r>
      <w:r w:rsidR="002D1300">
        <w:t>146</w:t>
      </w:r>
    </w:p>
    <w:p w:rsidR="000902D9" w:rsidRPr="0089494B" w:rsidRDefault="000902D9" w:rsidP="000902D9">
      <w:pPr>
        <w:tabs>
          <w:tab w:val="right" w:pos="9380"/>
        </w:tabs>
        <w:spacing w:line="252" w:lineRule="auto"/>
        <w:jc w:val="right"/>
        <w:rPr>
          <w:sz w:val="28"/>
          <w:szCs w:val="28"/>
        </w:rPr>
      </w:pPr>
    </w:p>
    <w:p w:rsidR="009025D2" w:rsidRDefault="000902D9" w:rsidP="009025D2">
      <w:pPr>
        <w:jc w:val="center"/>
        <w:rPr>
          <w:b/>
          <w:sz w:val="28"/>
          <w:szCs w:val="28"/>
        </w:rPr>
      </w:pPr>
      <w:r w:rsidRPr="0089494B">
        <w:rPr>
          <w:b/>
          <w:sz w:val="28"/>
          <w:szCs w:val="28"/>
        </w:rPr>
        <w:t>Расчет стоимости 1 квадратного метра площади, занимаемой</w:t>
      </w:r>
      <w:r w:rsidR="00010597">
        <w:rPr>
          <w:b/>
          <w:sz w:val="28"/>
          <w:szCs w:val="28"/>
        </w:rPr>
        <w:t xml:space="preserve"> </w:t>
      </w:r>
      <w:r w:rsidRPr="0089494B">
        <w:rPr>
          <w:b/>
          <w:sz w:val="28"/>
          <w:szCs w:val="28"/>
        </w:rPr>
        <w:t>нестационарным торговым объектом при размещении</w:t>
      </w:r>
      <w:r w:rsidR="00010597">
        <w:rPr>
          <w:b/>
          <w:sz w:val="28"/>
          <w:szCs w:val="28"/>
        </w:rPr>
        <w:t xml:space="preserve"> </w:t>
      </w:r>
      <w:r w:rsidRPr="0089494B">
        <w:rPr>
          <w:b/>
          <w:sz w:val="28"/>
          <w:szCs w:val="28"/>
        </w:rPr>
        <w:t>на</w:t>
      </w:r>
      <w:r w:rsidR="00010597">
        <w:rPr>
          <w:b/>
          <w:sz w:val="28"/>
          <w:szCs w:val="28"/>
        </w:rPr>
        <w:t xml:space="preserve"> </w:t>
      </w:r>
      <w:r w:rsidRPr="0089494B">
        <w:rPr>
          <w:b/>
          <w:sz w:val="28"/>
          <w:szCs w:val="28"/>
        </w:rPr>
        <w:t>земельных участках, находящихся в муниципальной</w:t>
      </w:r>
      <w:r w:rsidR="00010597">
        <w:rPr>
          <w:b/>
          <w:sz w:val="28"/>
          <w:szCs w:val="28"/>
        </w:rPr>
        <w:t xml:space="preserve"> </w:t>
      </w:r>
      <w:r w:rsidRPr="0089494B">
        <w:rPr>
          <w:b/>
          <w:sz w:val="28"/>
          <w:szCs w:val="28"/>
        </w:rPr>
        <w:t>собственности, а также</w:t>
      </w:r>
      <w:r w:rsidR="00010597">
        <w:rPr>
          <w:b/>
          <w:sz w:val="28"/>
          <w:szCs w:val="28"/>
        </w:rPr>
        <w:t xml:space="preserve"> </w:t>
      </w:r>
      <w:r w:rsidRPr="0089494B">
        <w:rPr>
          <w:b/>
          <w:sz w:val="28"/>
          <w:szCs w:val="28"/>
        </w:rPr>
        <w:t>на земельных участках,</w:t>
      </w:r>
      <w:r w:rsidR="00010597">
        <w:rPr>
          <w:b/>
          <w:sz w:val="28"/>
          <w:szCs w:val="28"/>
        </w:rPr>
        <w:t xml:space="preserve"> </w:t>
      </w:r>
      <w:r w:rsidRPr="0089494B">
        <w:rPr>
          <w:b/>
          <w:sz w:val="28"/>
          <w:szCs w:val="28"/>
        </w:rPr>
        <w:t>государственная собственность на которые</w:t>
      </w:r>
      <w:r w:rsidR="002D1300">
        <w:rPr>
          <w:b/>
          <w:sz w:val="28"/>
          <w:szCs w:val="28"/>
        </w:rPr>
        <w:t xml:space="preserve"> </w:t>
      </w:r>
      <w:r w:rsidR="00010597">
        <w:rPr>
          <w:b/>
          <w:sz w:val="28"/>
          <w:szCs w:val="28"/>
        </w:rPr>
        <w:br/>
      </w:r>
      <w:r w:rsidRPr="0089494B">
        <w:rPr>
          <w:b/>
          <w:sz w:val="28"/>
          <w:szCs w:val="28"/>
        </w:rPr>
        <w:t>не</w:t>
      </w:r>
      <w:r w:rsidR="00010597">
        <w:rPr>
          <w:b/>
          <w:sz w:val="28"/>
          <w:szCs w:val="28"/>
        </w:rPr>
        <w:t xml:space="preserve"> </w:t>
      </w:r>
      <w:r w:rsidRPr="0089494B">
        <w:rPr>
          <w:b/>
          <w:sz w:val="28"/>
          <w:szCs w:val="28"/>
        </w:rPr>
        <w:t xml:space="preserve">разграничена на территории </w:t>
      </w:r>
      <w:r w:rsidR="009025D2">
        <w:rPr>
          <w:b/>
          <w:sz w:val="28"/>
          <w:szCs w:val="28"/>
        </w:rPr>
        <w:t xml:space="preserve">Вилегодского </w:t>
      </w:r>
      <w:r w:rsidR="00010597">
        <w:rPr>
          <w:b/>
          <w:sz w:val="28"/>
          <w:szCs w:val="28"/>
        </w:rPr>
        <w:br/>
      </w:r>
      <w:r w:rsidR="009025D2">
        <w:rPr>
          <w:b/>
          <w:sz w:val="28"/>
          <w:szCs w:val="28"/>
        </w:rPr>
        <w:t xml:space="preserve">муниципального округа </w:t>
      </w:r>
    </w:p>
    <w:p w:rsidR="000902D9" w:rsidRPr="0089494B" w:rsidRDefault="000902D9" w:rsidP="000902D9">
      <w:pPr>
        <w:tabs>
          <w:tab w:val="right" w:pos="9380"/>
        </w:tabs>
        <w:spacing w:line="252" w:lineRule="auto"/>
        <w:jc w:val="center"/>
        <w:rPr>
          <w:b/>
          <w:sz w:val="28"/>
          <w:szCs w:val="28"/>
        </w:rPr>
      </w:pPr>
    </w:p>
    <w:p w:rsidR="000902D9" w:rsidRDefault="000902D9" w:rsidP="000902D9">
      <w:pPr>
        <w:tabs>
          <w:tab w:val="right" w:pos="9380"/>
        </w:tabs>
        <w:spacing w:line="252" w:lineRule="auto"/>
        <w:ind w:firstLine="851"/>
        <w:jc w:val="both"/>
        <w:rPr>
          <w:sz w:val="28"/>
          <w:szCs w:val="28"/>
        </w:rPr>
      </w:pPr>
      <w:r>
        <w:rPr>
          <w:sz w:val="28"/>
          <w:szCs w:val="28"/>
        </w:rPr>
        <w:t xml:space="preserve">Стоимость 1 квадратного метра площади, занимаемой нестационарным торговым объектом в месяц (С) руб., рассчитывается как произведение кадастровой стоимости единицы площади (1 кв.м) земельного участка занимаемой нестационарным торговым объектом и базовой ставки </w:t>
      </w:r>
      <w:r w:rsidR="002D1300">
        <w:rPr>
          <w:sz w:val="28"/>
          <w:szCs w:val="28"/>
        </w:rPr>
        <w:br/>
      </w:r>
      <w:r>
        <w:rPr>
          <w:sz w:val="28"/>
          <w:szCs w:val="28"/>
        </w:rPr>
        <w:t>(в процентах), установленной в зависимости от вида деятельности и типа нестационарного торгового объекта.</w:t>
      </w:r>
    </w:p>
    <w:p w:rsidR="000902D9" w:rsidRDefault="000902D9" w:rsidP="000902D9">
      <w:pPr>
        <w:tabs>
          <w:tab w:val="right" w:pos="9380"/>
        </w:tabs>
        <w:spacing w:line="252" w:lineRule="auto"/>
        <w:ind w:firstLine="851"/>
        <w:jc w:val="both"/>
        <w:rPr>
          <w:sz w:val="28"/>
          <w:szCs w:val="28"/>
        </w:rPr>
      </w:pPr>
      <w:r>
        <w:rPr>
          <w:sz w:val="28"/>
          <w:szCs w:val="28"/>
        </w:rPr>
        <w:t>В случае отсутствия кадастровой стоимости земельного участка, занимаемого нестационарным торговым объектом, кадастровая стоимость единицы площади (1 кв.м) определяется по среднему значению удельного показателя кадастровой стоимости единицы площади (1 кв.м) кадастрового квартала по виду разрешенного использования: земельные участки, предназначенные для размещения объектов торговли, общественного питания и бытового обслуживания.</w:t>
      </w:r>
    </w:p>
    <w:p w:rsidR="000902D9" w:rsidRDefault="000902D9" w:rsidP="000902D9">
      <w:pPr>
        <w:tabs>
          <w:tab w:val="right" w:pos="9380"/>
        </w:tabs>
        <w:spacing w:line="252" w:lineRule="auto"/>
        <w:ind w:firstLine="709"/>
        <w:jc w:val="both"/>
        <w:rPr>
          <w:sz w:val="28"/>
          <w:szCs w:val="28"/>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371"/>
        <w:gridCol w:w="1417"/>
      </w:tblGrid>
      <w:tr w:rsidR="000902D9" w:rsidRPr="0089494B" w:rsidTr="00607E16">
        <w:tc>
          <w:tcPr>
            <w:tcW w:w="709"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 п/п</w:t>
            </w:r>
          </w:p>
        </w:tc>
        <w:tc>
          <w:tcPr>
            <w:tcW w:w="7371"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rPr>
                <w:sz w:val="28"/>
                <w:szCs w:val="28"/>
              </w:rPr>
            </w:pPr>
            <w:r w:rsidRPr="0089494B">
              <w:rPr>
                <w:sz w:val="28"/>
                <w:szCs w:val="28"/>
              </w:rPr>
              <w:t>Вид деятельности и тип нестационарного торгового объекта</w:t>
            </w:r>
          </w:p>
        </w:tc>
        <w:tc>
          <w:tcPr>
            <w:tcW w:w="1417"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both"/>
              <w:rPr>
                <w:sz w:val="28"/>
                <w:szCs w:val="28"/>
              </w:rPr>
            </w:pPr>
            <w:r w:rsidRPr="0089494B">
              <w:rPr>
                <w:sz w:val="28"/>
                <w:szCs w:val="28"/>
              </w:rPr>
              <w:t>Базовая ставка,%</w:t>
            </w:r>
          </w:p>
        </w:tc>
      </w:tr>
      <w:tr w:rsidR="000902D9" w:rsidRPr="0089494B" w:rsidTr="00607E16">
        <w:tc>
          <w:tcPr>
            <w:tcW w:w="709"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b/>
                <w:sz w:val="28"/>
                <w:szCs w:val="28"/>
              </w:rPr>
            </w:pPr>
            <w:r w:rsidRPr="0089494B">
              <w:rPr>
                <w:b/>
                <w:sz w:val="28"/>
                <w:szCs w:val="28"/>
              </w:rPr>
              <w:t>1</w:t>
            </w:r>
          </w:p>
        </w:tc>
        <w:tc>
          <w:tcPr>
            <w:tcW w:w="7371"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both"/>
              <w:rPr>
                <w:b/>
                <w:sz w:val="28"/>
                <w:szCs w:val="28"/>
              </w:rPr>
            </w:pPr>
            <w:r w:rsidRPr="0089494B">
              <w:rPr>
                <w:b/>
                <w:sz w:val="28"/>
                <w:szCs w:val="28"/>
              </w:rPr>
              <w:t>Торговля продовольственными и смешанными товарами:</w:t>
            </w:r>
          </w:p>
        </w:tc>
        <w:tc>
          <w:tcPr>
            <w:tcW w:w="1417" w:type="dxa"/>
            <w:tcBorders>
              <w:top w:val="single" w:sz="4" w:space="0" w:color="000000"/>
              <w:left w:val="single" w:sz="4" w:space="0" w:color="000000"/>
              <w:bottom w:val="single" w:sz="4" w:space="0" w:color="000000"/>
              <w:right w:val="single" w:sz="4" w:space="0" w:color="000000"/>
            </w:tcBorders>
          </w:tcPr>
          <w:p w:rsidR="000902D9" w:rsidRPr="0089494B" w:rsidRDefault="000902D9" w:rsidP="00607E16">
            <w:pPr>
              <w:tabs>
                <w:tab w:val="right" w:pos="9380"/>
              </w:tabs>
              <w:spacing w:line="252" w:lineRule="auto"/>
              <w:jc w:val="center"/>
              <w:rPr>
                <w:sz w:val="28"/>
                <w:szCs w:val="28"/>
              </w:rPr>
            </w:pPr>
          </w:p>
        </w:tc>
      </w:tr>
      <w:tr w:rsidR="000902D9" w:rsidRPr="0089494B" w:rsidTr="00607E16">
        <w:tc>
          <w:tcPr>
            <w:tcW w:w="709"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1.1</w:t>
            </w:r>
          </w:p>
        </w:tc>
        <w:tc>
          <w:tcPr>
            <w:tcW w:w="7371"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both"/>
              <w:rPr>
                <w:sz w:val="28"/>
                <w:szCs w:val="28"/>
              </w:rPr>
            </w:pPr>
            <w:r w:rsidRPr="0089494B">
              <w:rPr>
                <w:sz w:val="28"/>
                <w:szCs w:val="28"/>
              </w:rPr>
              <w:t>Киоск, палатка</w:t>
            </w:r>
          </w:p>
        </w:tc>
        <w:tc>
          <w:tcPr>
            <w:tcW w:w="1417"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3,0</w:t>
            </w:r>
          </w:p>
        </w:tc>
      </w:tr>
      <w:tr w:rsidR="000902D9" w:rsidRPr="0089494B" w:rsidTr="00607E16">
        <w:tc>
          <w:tcPr>
            <w:tcW w:w="709"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1.2</w:t>
            </w:r>
          </w:p>
        </w:tc>
        <w:tc>
          <w:tcPr>
            <w:tcW w:w="7371"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both"/>
              <w:rPr>
                <w:sz w:val="28"/>
                <w:szCs w:val="28"/>
              </w:rPr>
            </w:pPr>
            <w:r w:rsidRPr="0089494B">
              <w:rPr>
                <w:sz w:val="28"/>
                <w:szCs w:val="28"/>
              </w:rPr>
              <w:t>Павильон</w:t>
            </w:r>
          </w:p>
        </w:tc>
        <w:tc>
          <w:tcPr>
            <w:tcW w:w="1417"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2,4</w:t>
            </w:r>
          </w:p>
        </w:tc>
      </w:tr>
      <w:tr w:rsidR="000902D9" w:rsidRPr="0089494B" w:rsidTr="00607E16">
        <w:tc>
          <w:tcPr>
            <w:tcW w:w="709"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b/>
                <w:sz w:val="28"/>
                <w:szCs w:val="28"/>
              </w:rPr>
            </w:pPr>
            <w:r w:rsidRPr="0089494B">
              <w:rPr>
                <w:b/>
                <w:sz w:val="28"/>
                <w:szCs w:val="28"/>
              </w:rPr>
              <w:t>2</w:t>
            </w:r>
          </w:p>
        </w:tc>
        <w:tc>
          <w:tcPr>
            <w:tcW w:w="7371"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both"/>
              <w:rPr>
                <w:b/>
                <w:sz w:val="28"/>
                <w:szCs w:val="28"/>
              </w:rPr>
            </w:pPr>
            <w:r w:rsidRPr="0089494B">
              <w:rPr>
                <w:b/>
                <w:sz w:val="28"/>
                <w:szCs w:val="28"/>
              </w:rPr>
              <w:t>Торговля непродовольственными товарами:</w:t>
            </w:r>
          </w:p>
        </w:tc>
        <w:tc>
          <w:tcPr>
            <w:tcW w:w="1417" w:type="dxa"/>
            <w:tcBorders>
              <w:top w:val="single" w:sz="4" w:space="0" w:color="000000"/>
              <w:left w:val="single" w:sz="4" w:space="0" w:color="000000"/>
              <w:bottom w:val="single" w:sz="4" w:space="0" w:color="000000"/>
              <w:right w:val="single" w:sz="4" w:space="0" w:color="000000"/>
            </w:tcBorders>
          </w:tcPr>
          <w:p w:rsidR="000902D9" w:rsidRPr="0089494B" w:rsidRDefault="000902D9" w:rsidP="00607E16">
            <w:pPr>
              <w:tabs>
                <w:tab w:val="right" w:pos="9380"/>
              </w:tabs>
              <w:spacing w:line="252" w:lineRule="auto"/>
              <w:jc w:val="center"/>
              <w:rPr>
                <w:sz w:val="28"/>
                <w:szCs w:val="28"/>
              </w:rPr>
            </w:pPr>
          </w:p>
        </w:tc>
      </w:tr>
      <w:tr w:rsidR="000902D9" w:rsidRPr="0089494B" w:rsidTr="00607E16">
        <w:tc>
          <w:tcPr>
            <w:tcW w:w="709"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1.1</w:t>
            </w:r>
          </w:p>
        </w:tc>
        <w:tc>
          <w:tcPr>
            <w:tcW w:w="7371"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both"/>
              <w:rPr>
                <w:sz w:val="28"/>
                <w:szCs w:val="28"/>
              </w:rPr>
            </w:pPr>
            <w:r w:rsidRPr="0089494B">
              <w:rPr>
                <w:sz w:val="28"/>
                <w:szCs w:val="28"/>
              </w:rPr>
              <w:t>Киоск, палатка</w:t>
            </w:r>
          </w:p>
        </w:tc>
        <w:tc>
          <w:tcPr>
            <w:tcW w:w="1417"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3,5</w:t>
            </w:r>
          </w:p>
        </w:tc>
      </w:tr>
      <w:tr w:rsidR="000902D9" w:rsidRPr="0089494B" w:rsidTr="00607E16">
        <w:tc>
          <w:tcPr>
            <w:tcW w:w="709"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1.2</w:t>
            </w:r>
          </w:p>
        </w:tc>
        <w:tc>
          <w:tcPr>
            <w:tcW w:w="7371"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both"/>
              <w:rPr>
                <w:sz w:val="28"/>
                <w:szCs w:val="28"/>
              </w:rPr>
            </w:pPr>
            <w:r w:rsidRPr="0089494B">
              <w:rPr>
                <w:sz w:val="28"/>
                <w:szCs w:val="28"/>
              </w:rPr>
              <w:t>Павильон</w:t>
            </w:r>
          </w:p>
        </w:tc>
        <w:tc>
          <w:tcPr>
            <w:tcW w:w="1417"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2,5</w:t>
            </w:r>
          </w:p>
        </w:tc>
      </w:tr>
      <w:tr w:rsidR="000902D9" w:rsidRPr="0089494B" w:rsidTr="00607E16">
        <w:tc>
          <w:tcPr>
            <w:tcW w:w="709"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b/>
                <w:sz w:val="28"/>
                <w:szCs w:val="28"/>
              </w:rPr>
            </w:pPr>
            <w:r w:rsidRPr="0089494B">
              <w:rPr>
                <w:b/>
                <w:sz w:val="28"/>
                <w:szCs w:val="28"/>
              </w:rPr>
              <w:t>3</w:t>
            </w:r>
          </w:p>
        </w:tc>
        <w:tc>
          <w:tcPr>
            <w:tcW w:w="7371"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both"/>
              <w:rPr>
                <w:b/>
                <w:sz w:val="28"/>
                <w:szCs w:val="28"/>
              </w:rPr>
            </w:pPr>
            <w:r w:rsidRPr="0089494B">
              <w:rPr>
                <w:b/>
                <w:sz w:val="28"/>
                <w:szCs w:val="28"/>
              </w:rPr>
              <w:t>Оказание услуг общественного питания</w:t>
            </w:r>
          </w:p>
        </w:tc>
        <w:tc>
          <w:tcPr>
            <w:tcW w:w="1417" w:type="dxa"/>
            <w:tcBorders>
              <w:top w:val="single" w:sz="4" w:space="0" w:color="000000"/>
              <w:left w:val="single" w:sz="4" w:space="0" w:color="000000"/>
              <w:bottom w:val="single" w:sz="4" w:space="0" w:color="000000"/>
              <w:right w:val="single" w:sz="4" w:space="0" w:color="000000"/>
            </w:tcBorders>
          </w:tcPr>
          <w:p w:rsidR="000902D9" w:rsidRPr="0089494B" w:rsidRDefault="000902D9" w:rsidP="00607E16">
            <w:pPr>
              <w:tabs>
                <w:tab w:val="right" w:pos="9380"/>
              </w:tabs>
              <w:spacing w:line="252" w:lineRule="auto"/>
              <w:jc w:val="center"/>
              <w:rPr>
                <w:sz w:val="28"/>
                <w:szCs w:val="28"/>
              </w:rPr>
            </w:pPr>
          </w:p>
        </w:tc>
      </w:tr>
      <w:tr w:rsidR="000902D9" w:rsidRPr="0089494B" w:rsidTr="00607E16">
        <w:tc>
          <w:tcPr>
            <w:tcW w:w="709"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3.1</w:t>
            </w:r>
          </w:p>
        </w:tc>
        <w:tc>
          <w:tcPr>
            <w:tcW w:w="7371"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both"/>
              <w:rPr>
                <w:sz w:val="28"/>
                <w:szCs w:val="28"/>
              </w:rPr>
            </w:pPr>
            <w:r w:rsidRPr="0089494B">
              <w:rPr>
                <w:sz w:val="28"/>
                <w:szCs w:val="28"/>
              </w:rPr>
              <w:t>Кафе (сезонные, передвижные)</w:t>
            </w:r>
          </w:p>
        </w:tc>
        <w:tc>
          <w:tcPr>
            <w:tcW w:w="1417" w:type="dxa"/>
            <w:tcBorders>
              <w:top w:val="single" w:sz="4" w:space="0" w:color="000000"/>
              <w:left w:val="single" w:sz="4" w:space="0" w:color="000000"/>
              <w:bottom w:val="single" w:sz="4" w:space="0" w:color="000000"/>
              <w:right w:val="single" w:sz="4" w:space="0" w:color="000000"/>
            </w:tcBorders>
            <w:hideMark/>
          </w:tcPr>
          <w:p w:rsidR="000902D9" w:rsidRPr="0089494B" w:rsidRDefault="000902D9" w:rsidP="00607E16">
            <w:pPr>
              <w:tabs>
                <w:tab w:val="right" w:pos="9380"/>
              </w:tabs>
              <w:spacing w:line="252" w:lineRule="auto"/>
              <w:jc w:val="center"/>
              <w:rPr>
                <w:sz w:val="28"/>
                <w:szCs w:val="28"/>
              </w:rPr>
            </w:pPr>
            <w:r w:rsidRPr="0089494B">
              <w:rPr>
                <w:sz w:val="28"/>
                <w:szCs w:val="28"/>
              </w:rPr>
              <w:t>0,2</w:t>
            </w:r>
          </w:p>
        </w:tc>
      </w:tr>
    </w:tbl>
    <w:p w:rsidR="000902D9" w:rsidRDefault="000902D9" w:rsidP="000902D9">
      <w:pPr>
        <w:tabs>
          <w:tab w:val="right" w:pos="9380"/>
        </w:tabs>
        <w:spacing w:line="252" w:lineRule="auto"/>
        <w:jc w:val="both"/>
        <w:rPr>
          <w:sz w:val="28"/>
          <w:szCs w:val="28"/>
        </w:rPr>
      </w:pPr>
      <w:r>
        <w:rPr>
          <w:sz w:val="28"/>
          <w:szCs w:val="28"/>
        </w:rPr>
        <w:t xml:space="preserve">    </w:t>
      </w:r>
    </w:p>
    <w:p w:rsidR="000902D9" w:rsidRDefault="000902D9" w:rsidP="000902D9">
      <w:pPr>
        <w:tabs>
          <w:tab w:val="left" w:pos="2640"/>
        </w:tabs>
        <w:jc w:val="both"/>
        <w:rPr>
          <w:sz w:val="28"/>
          <w:szCs w:val="28"/>
        </w:rPr>
      </w:pPr>
    </w:p>
    <w:p w:rsidR="000902D9" w:rsidRDefault="000902D9" w:rsidP="000902D9">
      <w:pPr>
        <w:tabs>
          <w:tab w:val="left" w:pos="2640"/>
        </w:tabs>
        <w:jc w:val="both"/>
        <w:rPr>
          <w:sz w:val="28"/>
          <w:szCs w:val="28"/>
        </w:rPr>
      </w:pPr>
    </w:p>
    <w:p w:rsidR="000902D9" w:rsidRDefault="000902D9" w:rsidP="002D1300">
      <w:pPr>
        <w:tabs>
          <w:tab w:val="right" w:pos="9380"/>
        </w:tabs>
        <w:spacing w:line="252" w:lineRule="auto"/>
        <w:rPr>
          <w:szCs w:val="28"/>
        </w:rPr>
      </w:pPr>
    </w:p>
    <w:p w:rsidR="00867331" w:rsidRDefault="00867331" w:rsidP="009025D2">
      <w:pPr>
        <w:tabs>
          <w:tab w:val="right" w:pos="9380"/>
        </w:tabs>
        <w:spacing w:line="252" w:lineRule="auto"/>
        <w:ind w:firstLine="4395"/>
        <w:jc w:val="center"/>
      </w:pPr>
    </w:p>
    <w:p w:rsidR="009025D2" w:rsidRPr="009025D2" w:rsidRDefault="009025D2" w:rsidP="009025D2">
      <w:pPr>
        <w:tabs>
          <w:tab w:val="right" w:pos="9380"/>
        </w:tabs>
        <w:spacing w:line="252" w:lineRule="auto"/>
        <w:ind w:firstLine="4395"/>
        <w:jc w:val="center"/>
      </w:pPr>
      <w:bookmarkStart w:id="0" w:name="_GoBack"/>
      <w:bookmarkEnd w:id="0"/>
      <w:r w:rsidRPr="009025D2">
        <w:lastRenderedPageBreak/>
        <w:t>УТВЕРЖДЕН</w:t>
      </w:r>
    </w:p>
    <w:p w:rsidR="009025D2" w:rsidRPr="009025D2" w:rsidRDefault="002C4089" w:rsidP="009025D2">
      <w:pPr>
        <w:tabs>
          <w:tab w:val="right" w:pos="9380"/>
        </w:tabs>
        <w:spacing w:line="252" w:lineRule="auto"/>
        <w:ind w:firstLine="4395"/>
        <w:jc w:val="center"/>
      </w:pPr>
      <w:r>
        <w:t>распоряжением</w:t>
      </w:r>
      <w:r w:rsidR="009025D2" w:rsidRPr="009025D2">
        <w:t xml:space="preserve"> Управления</w:t>
      </w:r>
    </w:p>
    <w:p w:rsidR="009025D2" w:rsidRPr="009025D2" w:rsidRDefault="009025D2" w:rsidP="009025D2">
      <w:pPr>
        <w:tabs>
          <w:tab w:val="right" w:pos="9380"/>
        </w:tabs>
        <w:spacing w:line="252" w:lineRule="auto"/>
        <w:ind w:firstLine="4395"/>
        <w:jc w:val="center"/>
      </w:pPr>
      <w:r w:rsidRPr="009025D2">
        <w:t>финансово-экономической деятельности</w:t>
      </w:r>
    </w:p>
    <w:p w:rsidR="002D1300" w:rsidRDefault="009025D2" w:rsidP="002D1300">
      <w:pPr>
        <w:tabs>
          <w:tab w:val="right" w:pos="9380"/>
        </w:tabs>
        <w:spacing w:line="252" w:lineRule="auto"/>
        <w:ind w:firstLine="4395"/>
        <w:jc w:val="center"/>
      </w:pPr>
      <w:r w:rsidRPr="009025D2">
        <w:t>и имущественных отношений</w:t>
      </w:r>
      <w:r w:rsidR="002D1300">
        <w:t xml:space="preserve"> администрации</w:t>
      </w:r>
    </w:p>
    <w:p w:rsidR="002D1300" w:rsidRPr="009025D2" w:rsidRDefault="002D1300" w:rsidP="002D1300">
      <w:pPr>
        <w:tabs>
          <w:tab w:val="right" w:pos="9380"/>
        </w:tabs>
        <w:spacing w:line="252" w:lineRule="auto"/>
        <w:ind w:firstLine="4395"/>
        <w:jc w:val="center"/>
      </w:pPr>
      <w:r>
        <w:t>Вилегодского муниципального округа</w:t>
      </w:r>
    </w:p>
    <w:p w:rsidR="009025D2" w:rsidRPr="009025D2" w:rsidRDefault="009025D2" w:rsidP="009025D2">
      <w:pPr>
        <w:tabs>
          <w:tab w:val="right" w:pos="9380"/>
        </w:tabs>
        <w:spacing w:line="252" w:lineRule="auto"/>
        <w:ind w:firstLine="4395"/>
        <w:jc w:val="center"/>
      </w:pPr>
      <w:r w:rsidRPr="009025D2">
        <w:t xml:space="preserve">от </w:t>
      </w:r>
      <w:r w:rsidR="00010597">
        <w:t>27</w:t>
      </w:r>
      <w:r w:rsidRPr="009025D2">
        <w:t xml:space="preserve">.04.2021 № </w:t>
      </w:r>
      <w:r w:rsidR="002D1300">
        <w:t>146</w:t>
      </w:r>
    </w:p>
    <w:p w:rsidR="000902D9" w:rsidRDefault="000902D9" w:rsidP="000902D9">
      <w:pPr>
        <w:tabs>
          <w:tab w:val="left" w:pos="2640"/>
        </w:tabs>
        <w:jc w:val="right"/>
        <w:rPr>
          <w:szCs w:val="28"/>
        </w:rPr>
      </w:pPr>
    </w:p>
    <w:p w:rsidR="000902D9" w:rsidRDefault="000902D9" w:rsidP="000902D9">
      <w:pPr>
        <w:tabs>
          <w:tab w:val="left" w:pos="2640"/>
        </w:tabs>
        <w:jc w:val="center"/>
        <w:rPr>
          <w:sz w:val="28"/>
          <w:szCs w:val="28"/>
        </w:rPr>
      </w:pPr>
    </w:p>
    <w:p w:rsidR="009025D2" w:rsidRDefault="00D55A79" w:rsidP="009025D2">
      <w:pPr>
        <w:jc w:val="center"/>
        <w:rPr>
          <w:b/>
          <w:sz w:val="28"/>
          <w:szCs w:val="28"/>
        </w:rPr>
      </w:pPr>
      <w:r>
        <w:rPr>
          <w:b/>
          <w:sz w:val="28"/>
          <w:szCs w:val="28"/>
        </w:rPr>
        <w:t>Коэффициент место</w:t>
      </w:r>
      <w:r w:rsidR="000902D9" w:rsidRPr="0089494B">
        <w:rPr>
          <w:b/>
          <w:sz w:val="28"/>
          <w:szCs w:val="28"/>
        </w:rPr>
        <w:t xml:space="preserve">расположения нестационарного торгового </w:t>
      </w:r>
      <w:r w:rsidR="002D1300">
        <w:rPr>
          <w:b/>
          <w:sz w:val="28"/>
          <w:szCs w:val="28"/>
        </w:rPr>
        <w:br/>
      </w:r>
      <w:r w:rsidR="000902D9" w:rsidRPr="0089494B">
        <w:rPr>
          <w:b/>
          <w:sz w:val="28"/>
          <w:szCs w:val="28"/>
        </w:rPr>
        <w:t xml:space="preserve">объекта при размещении на земельных участках, находящихся </w:t>
      </w:r>
      <w:r w:rsidR="002D1300">
        <w:rPr>
          <w:b/>
          <w:sz w:val="28"/>
          <w:szCs w:val="28"/>
        </w:rPr>
        <w:br/>
      </w:r>
      <w:r w:rsidR="000902D9" w:rsidRPr="0089494B">
        <w:rPr>
          <w:b/>
          <w:sz w:val="28"/>
          <w:szCs w:val="28"/>
        </w:rPr>
        <w:t xml:space="preserve">в муниципальной собственности, а также на земельных </w:t>
      </w:r>
      <w:r w:rsidR="002D1300">
        <w:rPr>
          <w:b/>
          <w:sz w:val="28"/>
          <w:szCs w:val="28"/>
        </w:rPr>
        <w:br/>
      </w:r>
      <w:r w:rsidR="000902D9" w:rsidRPr="0089494B">
        <w:rPr>
          <w:b/>
          <w:sz w:val="28"/>
          <w:szCs w:val="28"/>
        </w:rPr>
        <w:t xml:space="preserve">участках, государственная собственность на которые </w:t>
      </w:r>
      <w:r w:rsidR="002D1300">
        <w:rPr>
          <w:b/>
          <w:sz w:val="28"/>
          <w:szCs w:val="28"/>
        </w:rPr>
        <w:br/>
      </w:r>
      <w:r w:rsidR="000902D9" w:rsidRPr="0089494B">
        <w:rPr>
          <w:b/>
          <w:sz w:val="28"/>
          <w:szCs w:val="28"/>
        </w:rPr>
        <w:t xml:space="preserve">не разграничена на территории </w:t>
      </w:r>
      <w:r w:rsidR="009025D2">
        <w:rPr>
          <w:b/>
          <w:sz w:val="28"/>
          <w:szCs w:val="28"/>
        </w:rPr>
        <w:t xml:space="preserve">Вилегодского </w:t>
      </w:r>
      <w:r w:rsidR="002D1300">
        <w:rPr>
          <w:b/>
          <w:sz w:val="28"/>
          <w:szCs w:val="28"/>
        </w:rPr>
        <w:br/>
      </w:r>
      <w:r w:rsidR="009025D2">
        <w:rPr>
          <w:b/>
          <w:sz w:val="28"/>
          <w:szCs w:val="28"/>
        </w:rPr>
        <w:t xml:space="preserve">муниципального округа </w:t>
      </w:r>
    </w:p>
    <w:p w:rsidR="000902D9" w:rsidRDefault="000902D9" w:rsidP="000902D9">
      <w:pPr>
        <w:tabs>
          <w:tab w:val="left" w:pos="2640"/>
        </w:tabs>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5104"/>
        <w:gridCol w:w="3205"/>
      </w:tblGrid>
      <w:tr w:rsidR="000902D9" w:rsidTr="00607E16">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jc w:val="center"/>
              <w:rPr>
                <w:sz w:val="28"/>
                <w:szCs w:val="28"/>
              </w:rPr>
            </w:pPr>
            <w:r>
              <w:rPr>
                <w:sz w:val="28"/>
                <w:szCs w:val="28"/>
              </w:rPr>
              <w:t>№ п/п</w:t>
            </w:r>
          </w:p>
        </w:tc>
        <w:tc>
          <w:tcPr>
            <w:tcW w:w="5501"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jc w:val="center"/>
              <w:rPr>
                <w:sz w:val="28"/>
                <w:szCs w:val="28"/>
              </w:rPr>
            </w:pPr>
            <w:r>
              <w:rPr>
                <w:sz w:val="28"/>
                <w:szCs w:val="28"/>
              </w:rPr>
              <w:t xml:space="preserve">Месторасположение нестационарного торгового объекта </w:t>
            </w:r>
          </w:p>
        </w:tc>
        <w:tc>
          <w:tcPr>
            <w:tcW w:w="3302"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jc w:val="center"/>
              <w:rPr>
                <w:sz w:val="28"/>
                <w:szCs w:val="28"/>
              </w:rPr>
            </w:pPr>
            <w:r>
              <w:rPr>
                <w:sz w:val="28"/>
                <w:szCs w:val="28"/>
              </w:rPr>
              <w:t>Значение коэффициента месторасположения нестационарного торгового объекта</w:t>
            </w:r>
          </w:p>
        </w:tc>
      </w:tr>
      <w:tr w:rsidR="000902D9" w:rsidTr="00607E16">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jc w:val="center"/>
              <w:rPr>
                <w:sz w:val="28"/>
                <w:szCs w:val="28"/>
              </w:rPr>
            </w:pPr>
            <w:r>
              <w:rPr>
                <w:sz w:val="28"/>
                <w:szCs w:val="28"/>
              </w:rPr>
              <w:t>1.</w:t>
            </w:r>
          </w:p>
        </w:tc>
        <w:tc>
          <w:tcPr>
            <w:tcW w:w="5501"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rPr>
                <w:sz w:val="28"/>
                <w:szCs w:val="28"/>
              </w:rPr>
            </w:pPr>
            <w:r>
              <w:rPr>
                <w:sz w:val="28"/>
                <w:szCs w:val="28"/>
              </w:rPr>
              <w:t>с. Ильинско-Подомское</w:t>
            </w:r>
          </w:p>
        </w:tc>
        <w:tc>
          <w:tcPr>
            <w:tcW w:w="3302"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jc w:val="center"/>
              <w:rPr>
                <w:sz w:val="28"/>
                <w:szCs w:val="28"/>
              </w:rPr>
            </w:pPr>
            <w:r>
              <w:rPr>
                <w:sz w:val="28"/>
                <w:szCs w:val="28"/>
              </w:rPr>
              <w:t>1</w:t>
            </w:r>
          </w:p>
        </w:tc>
      </w:tr>
      <w:tr w:rsidR="000902D9" w:rsidTr="00607E16">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jc w:val="center"/>
              <w:rPr>
                <w:sz w:val="28"/>
                <w:szCs w:val="28"/>
              </w:rPr>
            </w:pPr>
            <w:r>
              <w:rPr>
                <w:sz w:val="28"/>
                <w:szCs w:val="28"/>
              </w:rPr>
              <w:t>2.</w:t>
            </w:r>
          </w:p>
        </w:tc>
        <w:tc>
          <w:tcPr>
            <w:tcW w:w="5501" w:type="dxa"/>
            <w:tcBorders>
              <w:top w:val="single" w:sz="4" w:space="0" w:color="000000"/>
              <w:left w:val="single" w:sz="4" w:space="0" w:color="000000"/>
              <w:bottom w:val="single" w:sz="4" w:space="0" w:color="000000"/>
              <w:right w:val="single" w:sz="4" w:space="0" w:color="000000"/>
            </w:tcBorders>
            <w:hideMark/>
          </w:tcPr>
          <w:p w:rsidR="000902D9" w:rsidRDefault="001B7E7D" w:rsidP="001B7E7D">
            <w:pPr>
              <w:tabs>
                <w:tab w:val="left" w:pos="2640"/>
              </w:tabs>
              <w:rPr>
                <w:sz w:val="28"/>
                <w:szCs w:val="28"/>
              </w:rPr>
            </w:pPr>
            <w:r>
              <w:rPr>
                <w:sz w:val="28"/>
                <w:szCs w:val="28"/>
              </w:rPr>
              <w:t>с. Вилегодск, с. Никольск, с. Павловск,            п</w:t>
            </w:r>
            <w:r w:rsidR="002C4089">
              <w:rPr>
                <w:sz w:val="28"/>
                <w:szCs w:val="28"/>
              </w:rPr>
              <w:t>ос</w:t>
            </w:r>
            <w:r>
              <w:rPr>
                <w:sz w:val="28"/>
                <w:szCs w:val="28"/>
              </w:rPr>
              <w:t>. Сорово, п</w:t>
            </w:r>
            <w:r w:rsidR="002C4089">
              <w:rPr>
                <w:sz w:val="28"/>
                <w:szCs w:val="28"/>
              </w:rPr>
              <w:t>ос</w:t>
            </w:r>
            <w:r>
              <w:rPr>
                <w:sz w:val="28"/>
                <w:szCs w:val="28"/>
              </w:rPr>
              <w:t>. Фоминский, п</w:t>
            </w:r>
            <w:r w:rsidR="002C4089">
              <w:rPr>
                <w:sz w:val="28"/>
                <w:szCs w:val="28"/>
              </w:rPr>
              <w:t>ос</w:t>
            </w:r>
            <w:r>
              <w:rPr>
                <w:sz w:val="28"/>
                <w:szCs w:val="28"/>
              </w:rPr>
              <w:t xml:space="preserve">. Широкий Прилук, </w:t>
            </w:r>
            <w:r w:rsidR="000902D9">
              <w:rPr>
                <w:sz w:val="28"/>
                <w:szCs w:val="28"/>
              </w:rPr>
              <w:t xml:space="preserve">дер. Мухонская, </w:t>
            </w:r>
            <w:r>
              <w:rPr>
                <w:sz w:val="28"/>
                <w:szCs w:val="28"/>
              </w:rPr>
              <w:t xml:space="preserve">дер. </w:t>
            </w:r>
            <w:r w:rsidR="000902D9">
              <w:rPr>
                <w:sz w:val="28"/>
                <w:szCs w:val="28"/>
              </w:rPr>
              <w:t>Воронцов</w:t>
            </w:r>
            <w:r>
              <w:rPr>
                <w:sz w:val="28"/>
                <w:szCs w:val="28"/>
              </w:rPr>
              <w:t>о</w:t>
            </w:r>
            <w:r w:rsidR="000902D9">
              <w:rPr>
                <w:sz w:val="28"/>
                <w:szCs w:val="28"/>
              </w:rPr>
              <w:t xml:space="preserve">, </w:t>
            </w:r>
            <w:r>
              <w:rPr>
                <w:sz w:val="28"/>
                <w:szCs w:val="28"/>
              </w:rPr>
              <w:t xml:space="preserve">дер. </w:t>
            </w:r>
            <w:r w:rsidR="000902D9">
              <w:rPr>
                <w:sz w:val="28"/>
                <w:szCs w:val="28"/>
              </w:rPr>
              <w:t>Сидоровская</w:t>
            </w:r>
          </w:p>
        </w:tc>
        <w:tc>
          <w:tcPr>
            <w:tcW w:w="3302"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jc w:val="center"/>
              <w:rPr>
                <w:sz w:val="28"/>
                <w:szCs w:val="28"/>
              </w:rPr>
            </w:pPr>
            <w:r>
              <w:rPr>
                <w:sz w:val="28"/>
                <w:szCs w:val="28"/>
              </w:rPr>
              <w:t>0,95</w:t>
            </w:r>
          </w:p>
        </w:tc>
      </w:tr>
      <w:tr w:rsidR="000902D9" w:rsidTr="00607E16">
        <w:trPr>
          <w:jc w:val="center"/>
        </w:trPr>
        <w:tc>
          <w:tcPr>
            <w:tcW w:w="1101"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jc w:val="center"/>
              <w:rPr>
                <w:sz w:val="28"/>
                <w:szCs w:val="28"/>
              </w:rPr>
            </w:pPr>
            <w:r>
              <w:rPr>
                <w:sz w:val="28"/>
                <w:szCs w:val="28"/>
              </w:rPr>
              <w:t>3.</w:t>
            </w:r>
          </w:p>
        </w:tc>
        <w:tc>
          <w:tcPr>
            <w:tcW w:w="5501" w:type="dxa"/>
            <w:tcBorders>
              <w:top w:val="single" w:sz="4" w:space="0" w:color="000000"/>
              <w:left w:val="single" w:sz="4" w:space="0" w:color="000000"/>
              <w:bottom w:val="single" w:sz="4" w:space="0" w:color="000000"/>
              <w:right w:val="single" w:sz="4" w:space="0" w:color="000000"/>
            </w:tcBorders>
            <w:hideMark/>
          </w:tcPr>
          <w:p w:rsidR="000902D9" w:rsidRDefault="000902D9" w:rsidP="009025D2">
            <w:pPr>
              <w:tabs>
                <w:tab w:val="left" w:pos="2640"/>
              </w:tabs>
              <w:rPr>
                <w:sz w:val="28"/>
                <w:szCs w:val="28"/>
              </w:rPr>
            </w:pPr>
            <w:r>
              <w:rPr>
                <w:sz w:val="28"/>
                <w:szCs w:val="28"/>
              </w:rPr>
              <w:t xml:space="preserve">Остальные населенные пункты </w:t>
            </w:r>
            <w:r w:rsidR="009025D2">
              <w:rPr>
                <w:sz w:val="28"/>
                <w:szCs w:val="28"/>
              </w:rPr>
              <w:t>Вилегодского муниципального округа</w:t>
            </w:r>
          </w:p>
        </w:tc>
        <w:tc>
          <w:tcPr>
            <w:tcW w:w="3302" w:type="dxa"/>
            <w:tcBorders>
              <w:top w:val="single" w:sz="4" w:space="0" w:color="000000"/>
              <w:left w:val="single" w:sz="4" w:space="0" w:color="000000"/>
              <w:bottom w:val="single" w:sz="4" w:space="0" w:color="000000"/>
              <w:right w:val="single" w:sz="4" w:space="0" w:color="000000"/>
            </w:tcBorders>
            <w:hideMark/>
          </w:tcPr>
          <w:p w:rsidR="000902D9" w:rsidRDefault="000902D9" w:rsidP="00607E16">
            <w:pPr>
              <w:tabs>
                <w:tab w:val="left" w:pos="2640"/>
              </w:tabs>
              <w:jc w:val="center"/>
              <w:rPr>
                <w:sz w:val="28"/>
                <w:szCs w:val="28"/>
              </w:rPr>
            </w:pPr>
            <w:r>
              <w:rPr>
                <w:sz w:val="28"/>
                <w:szCs w:val="28"/>
              </w:rPr>
              <w:t>0,85</w:t>
            </w:r>
          </w:p>
        </w:tc>
      </w:tr>
    </w:tbl>
    <w:p w:rsidR="000902D9" w:rsidRDefault="000902D9" w:rsidP="000902D9">
      <w:pPr>
        <w:tabs>
          <w:tab w:val="left" w:pos="2640"/>
        </w:tabs>
        <w:jc w:val="center"/>
        <w:rPr>
          <w:sz w:val="28"/>
          <w:szCs w:val="28"/>
        </w:rPr>
      </w:pPr>
    </w:p>
    <w:p w:rsidR="000902D9" w:rsidRDefault="000902D9" w:rsidP="000902D9">
      <w:pPr>
        <w:tabs>
          <w:tab w:val="left" w:pos="2640"/>
        </w:tabs>
        <w:jc w:val="right"/>
        <w:rPr>
          <w:sz w:val="28"/>
          <w:szCs w:val="28"/>
        </w:rPr>
      </w:pPr>
    </w:p>
    <w:p w:rsidR="000902D9" w:rsidRDefault="000902D9" w:rsidP="000902D9">
      <w:pPr>
        <w:tabs>
          <w:tab w:val="left" w:pos="2640"/>
        </w:tabs>
        <w:jc w:val="both"/>
        <w:rPr>
          <w:sz w:val="28"/>
          <w:szCs w:val="28"/>
        </w:rPr>
      </w:pPr>
    </w:p>
    <w:p w:rsidR="000902D9" w:rsidRPr="00A264E4" w:rsidRDefault="000902D9" w:rsidP="000902D9">
      <w:pPr>
        <w:jc w:val="center"/>
        <w:rPr>
          <w:sz w:val="28"/>
          <w:szCs w:val="28"/>
        </w:rPr>
      </w:pPr>
    </w:p>
    <w:p w:rsidR="000200B2" w:rsidRDefault="000200B2"/>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p w:rsidR="006738C7" w:rsidRDefault="006738C7"/>
    <w:sectPr w:rsidR="006738C7" w:rsidSect="009744E1">
      <w:headerReference w:type="even" r:id="rId7"/>
      <w:pgSz w:w="11900" w:h="16840"/>
      <w:pgMar w:top="1134" w:right="850"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CA" w:rsidRDefault="00021DCA">
      <w:r>
        <w:separator/>
      </w:r>
    </w:p>
  </w:endnote>
  <w:endnote w:type="continuationSeparator" w:id="0">
    <w:p w:rsidR="00021DCA" w:rsidRDefault="000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CA" w:rsidRDefault="00021DCA">
      <w:r>
        <w:separator/>
      </w:r>
    </w:p>
  </w:footnote>
  <w:footnote w:type="continuationSeparator" w:id="0">
    <w:p w:rsidR="00021DCA" w:rsidRDefault="00021D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BA" w:rsidRDefault="002C4089">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1109980</wp:posOffset>
              </wp:positionH>
              <wp:positionV relativeFrom="page">
                <wp:posOffset>246380</wp:posOffset>
              </wp:positionV>
              <wp:extent cx="6172200" cy="1460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BA" w:rsidRDefault="004B4525">
                          <w:pPr>
                            <w:pStyle w:val="1"/>
                            <w:shd w:val="clear" w:color="auto" w:fill="auto"/>
                            <w:tabs>
                              <w:tab w:val="right" w:pos="9720"/>
                            </w:tabs>
                            <w:spacing w:line="240" w:lineRule="auto"/>
                          </w:pPr>
                          <w:r>
                            <w:rPr>
                              <w:rStyle w:val="a4"/>
                              <w:b w:val="0"/>
                              <w:bCs w:val="0"/>
                              <w:color w:val="000000"/>
                            </w:rPr>
                            <w:t>Для юридических лиц</w:t>
                          </w:r>
                          <w:r>
                            <w:rPr>
                              <w:rStyle w:val="a4"/>
                              <w:b w:val="0"/>
                              <w:bCs w:val="0"/>
                              <w:color w:val="000000"/>
                            </w:rPr>
                            <w:tab/>
                            <w:t>Приложение №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87.4pt;margin-top:19.4pt;width:486pt;height:11.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" filled="f" stroked="f">
              <v:textbox style="mso-fit-shape-to-text:t" inset="0,0,0,0">
                <w:txbxContent>
                  <w:p w:rsidR="00DD2ABA" w:rsidRDefault="004B4525">
                    <w:pPr>
                      <w:pStyle w:val="1"/>
                      <w:shd w:val="clear" w:color="auto" w:fill="auto"/>
                      <w:tabs>
                        <w:tab w:val="right" w:pos="9720"/>
                      </w:tabs>
                      <w:spacing w:line="240" w:lineRule="auto"/>
                    </w:pPr>
                    <w:r>
                      <w:rPr>
                        <w:rStyle w:val="a4"/>
                        <w:b w:val="0"/>
                        <w:bCs w:val="0"/>
                        <w:color w:val="000000"/>
                      </w:rPr>
                      <w:t>Для юридических лиц</w:t>
                    </w:r>
                    <w:r>
                      <w:rPr>
                        <w:rStyle w:val="a4"/>
                        <w:b w:val="0"/>
                        <w:bCs w:val="0"/>
                        <w:color w:val="000000"/>
                      </w:rPr>
                      <w:tab/>
                      <w:t>Приложение №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630B"/>
    <w:multiLevelType w:val="multilevel"/>
    <w:tmpl w:val="E01AEFFA"/>
    <w:lvl w:ilvl="0">
      <w:start w:val="1"/>
      <w:numFmt w:val="decimal"/>
      <w:lvlText w:val="%1."/>
      <w:lvlJc w:val="left"/>
      <w:pPr>
        <w:ind w:left="1059" w:hanging="360"/>
      </w:pPr>
    </w:lvl>
    <w:lvl w:ilvl="1">
      <w:start w:val="1"/>
      <w:numFmt w:val="decimal"/>
      <w:isLgl/>
      <w:lvlText w:val="%1.%2."/>
      <w:lvlJc w:val="left"/>
      <w:pPr>
        <w:ind w:left="1419" w:hanging="720"/>
      </w:pPr>
    </w:lvl>
    <w:lvl w:ilvl="2">
      <w:start w:val="1"/>
      <w:numFmt w:val="decimal"/>
      <w:isLgl/>
      <w:lvlText w:val="%1.%2.%3."/>
      <w:lvlJc w:val="left"/>
      <w:pPr>
        <w:ind w:left="1419" w:hanging="720"/>
      </w:pPr>
    </w:lvl>
    <w:lvl w:ilvl="3">
      <w:start w:val="1"/>
      <w:numFmt w:val="decimal"/>
      <w:isLgl/>
      <w:lvlText w:val="%1.%2.%3.%4."/>
      <w:lvlJc w:val="left"/>
      <w:pPr>
        <w:ind w:left="1779" w:hanging="1080"/>
      </w:pPr>
    </w:lvl>
    <w:lvl w:ilvl="4">
      <w:start w:val="1"/>
      <w:numFmt w:val="decimal"/>
      <w:isLgl/>
      <w:lvlText w:val="%1.%2.%3.%4.%5."/>
      <w:lvlJc w:val="left"/>
      <w:pPr>
        <w:ind w:left="1779" w:hanging="1080"/>
      </w:pPr>
    </w:lvl>
    <w:lvl w:ilvl="5">
      <w:start w:val="1"/>
      <w:numFmt w:val="decimal"/>
      <w:isLgl/>
      <w:lvlText w:val="%1.%2.%3.%4.%5.%6."/>
      <w:lvlJc w:val="left"/>
      <w:pPr>
        <w:ind w:left="2139" w:hanging="1440"/>
      </w:pPr>
    </w:lvl>
    <w:lvl w:ilvl="6">
      <w:start w:val="1"/>
      <w:numFmt w:val="decimal"/>
      <w:isLgl/>
      <w:lvlText w:val="%1.%2.%3.%4.%5.%6.%7."/>
      <w:lvlJc w:val="left"/>
      <w:pPr>
        <w:ind w:left="2499" w:hanging="1800"/>
      </w:pPr>
    </w:lvl>
    <w:lvl w:ilvl="7">
      <w:start w:val="1"/>
      <w:numFmt w:val="decimal"/>
      <w:isLgl/>
      <w:lvlText w:val="%1.%2.%3.%4.%5.%6.%7.%8."/>
      <w:lvlJc w:val="left"/>
      <w:pPr>
        <w:ind w:left="2499" w:hanging="1800"/>
      </w:pPr>
    </w:lvl>
    <w:lvl w:ilvl="8">
      <w:start w:val="1"/>
      <w:numFmt w:val="decimal"/>
      <w:isLgl/>
      <w:lvlText w:val="%1.%2.%3.%4.%5.%6.%7.%8.%9."/>
      <w:lvlJc w:val="left"/>
      <w:pPr>
        <w:ind w:left="285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D9"/>
    <w:rsid w:val="00010597"/>
    <w:rsid w:val="000200B2"/>
    <w:rsid w:val="00021DCA"/>
    <w:rsid w:val="00035B48"/>
    <w:rsid w:val="000902D9"/>
    <w:rsid w:val="001317AF"/>
    <w:rsid w:val="001B7E7D"/>
    <w:rsid w:val="002C4089"/>
    <w:rsid w:val="002D1300"/>
    <w:rsid w:val="003F00EF"/>
    <w:rsid w:val="00482DFE"/>
    <w:rsid w:val="004938F7"/>
    <w:rsid w:val="004B4525"/>
    <w:rsid w:val="00533886"/>
    <w:rsid w:val="00543DB8"/>
    <w:rsid w:val="0062731E"/>
    <w:rsid w:val="006738C7"/>
    <w:rsid w:val="00680137"/>
    <w:rsid w:val="006C6564"/>
    <w:rsid w:val="00865A0B"/>
    <w:rsid w:val="008665DA"/>
    <w:rsid w:val="00867331"/>
    <w:rsid w:val="008C5D59"/>
    <w:rsid w:val="009025D2"/>
    <w:rsid w:val="0096390C"/>
    <w:rsid w:val="009744E1"/>
    <w:rsid w:val="00C322F3"/>
    <w:rsid w:val="00C37F57"/>
    <w:rsid w:val="00CB7B9B"/>
    <w:rsid w:val="00D35AB8"/>
    <w:rsid w:val="00D55A79"/>
    <w:rsid w:val="00E23CC1"/>
    <w:rsid w:val="00F3426B"/>
    <w:rsid w:val="00F431F0"/>
    <w:rsid w:val="00FA6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DFBE"/>
  <w15:docId w15:val="{CB62D3CE-3DF0-4E38-A014-E9E174A4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1"/>
    <w:uiPriority w:val="99"/>
    <w:rsid w:val="000902D9"/>
    <w:rPr>
      <w:b/>
      <w:bCs/>
      <w:sz w:val="19"/>
      <w:szCs w:val="19"/>
      <w:shd w:val="clear" w:color="auto" w:fill="FFFFFF"/>
    </w:rPr>
  </w:style>
  <w:style w:type="character" w:customStyle="1" w:styleId="a4">
    <w:name w:val="Колонтитул"/>
    <w:uiPriority w:val="99"/>
    <w:rsid w:val="000902D9"/>
  </w:style>
  <w:style w:type="paragraph" w:customStyle="1" w:styleId="1">
    <w:name w:val="Колонтитул1"/>
    <w:basedOn w:val="a"/>
    <w:link w:val="a3"/>
    <w:uiPriority w:val="99"/>
    <w:rsid w:val="000902D9"/>
    <w:pPr>
      <w:widowControl w:val="0"/>
      <w:shd w:val="clear" w:color="auto" w:fill="FFFFFF"/>
      <w:spacing w:line="240" w:lineRule="atLeast"/>
    </w:pPr>
    <w:rPr>
      <w:rFonts w:asciiTheme="minorHAnsi" w:eastAsiaTheme="minorHAnsi" w:hAnsiTheme="minorHAnsi" w:cstheme="minorBidi"/>
      <w:b/>
      <w:bCs/>
      <w:sz w:val="19"/>
      <w:szCs w:val="19"/>
      <w:lang w:eastAsia="en-US"/>
    </w:rPr>
  </w:style>
  <w:style w:type="table" w:styleId="a5">
    <w:name w:val="Table Grid"/>
    <w:basedOn w:val="a1"/>
    <w:uiPriority w:val="59"/>
    <w:rsid w:val="0009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902D9"/>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3426B"/>
    <w:pPr>
      <w:ind w:left="720"/>
      <w:contextualSpacing/>
    </w:pPr>
  </w:style>
  <w:style w:type="paragraph" w:styleId="a8">
    <w:name w:val="Balloon Text"/>
    <w:basedOn w:val="a"/>
    <w:link w:val="a9"/>
    <w:uiPriority w:val="99"/>
    <w:semiHidden/>
    <w:unhideWhenUsed/>
    <w:rsid w:val="00CB7B9B"/>
    <w:rPr>
      <w:rFonts w:ascii="Segoe UI" w:hAnsi="Segoe UI" w:cs="Segoe UI"/>
      <w:sz w:val="18"/>
      <w:szCs w:val="18"/>
    </w:rPr>
  </w:style>
  <w:style w:type="character" w:customStyle="1" w:styleId="a9">
    <w:name w:val="Текст выноски Знак"/>
    <w:basedOn w:val="a0"/>
    <w:link w:val="a8"/>
    <w:uiPriority w:val="99"/>
    <w:semiHidden/>
    <w:rsid w:val="00CB7B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Байбородин Николай Александрович</cp:lastModifiedBy>
  <cp:revision>6</cp:revision>
  <cp:lastPrinted>2021-04-28T11:36:00Z</cp:lastPrinted>
  <dcterms:created xsi:type="dcterms:W3CDTF">2021-04-28T07:31:00Z</dcterms:created>
  <dcterms:modified xsi:type="dcterms:W3CDTF">2021-05-04T13:10:00Z</dcterms:modified>
</cp:coreProperties>
</file>